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bCs/>
          <w:sz w:val="36"/>
          <w:szCs w:val="36"/>
        </w:rPr>
      </w:pPr>
      <w:bookmarkStart w:id="2" w:name="_GoBack"/>
      <w:bookmarkStart w:id="0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105.天然叶酸乳酸菌缓解H型高血压的作用及机制研究</w:t>
      </w:r>
    </w:p>
    <w:bookmarkEnd w:id="2"/>
    <w:tbl>
      <w:tblPr>
        <w:tblStyle w:val="8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1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陕西迪元健康产业有限公司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科学研究和技术服务业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生物与新医药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技术研发（关键、核心技术）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产品研发（产品升级、新产品研发）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4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通过研究高产天然叶酸乳酸菌对H型高血压的缓解作用，可以了解其对高血压的治疗效果，为H型高血压的治疗提供新的思路和方法。同时，研究高产天然叶酸乳酸菌的作用机制，可以深入理解其对H型高血压的缓解作用，为后续研究提供理论基础。</w:t>
            </w:r>
          </w:p>
          <w:p>
            <w:pPr>
              <w:pStyle w:val="14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①技术背景：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高产天然叶酸乳酸菌缓解H型高血压的作用及机制研究，是指通过研究高产天然叶酸乳酸菌对H型高血压的缓解作用，以及其作用机制，以期为H型高血压的治疗提供新的思路和方法。H型高血压是指伴有高同型半胱氨酸血症的高血压，其发生与叶酸缺乏有关。叶酸是一种水溶性B族维生素，对于维持人体正常生理功能具有重要作用。乳酸菌是一种益生菌，能够产生多种有益于人体健康的物质，如乳酸、维生素、氨基酸等。高产天然叶酸乳酸菌是指能够产生较高浓度叶酸的乳酸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②应用领域：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研究高产天然叶酸乳酸菌缓解H型高血压的作用及机制对多个领域都有潜在的技术应用，从医学到生物工程，再到食品科学和公共卫生。这个研究可能会改善高血压患者的生活质量，减轻医疗负担，并为其他相关领域的科学和工程研究提供新的方向。</w:t>
            </w:r>
          </w:p>
          <w:p>
            <w:pPr>
              <w:pStyle w:val="14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样本收集和处理：收集患有H型高血压和对照组的样本，包括血液、尿液和粪便样本。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乳酸菌培养和高产叶酸：选择适当的乳酸菌菌株，具有高产天然叶酸的潜力。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动物模型：建立适当的H型高血压动物模型。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乳酸菌治疗：开发乳酸菌治疗方案，包括剂量、给药途径和治疗持续时间。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⑤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生物标志物分析：测定血压和其他生物标志物，如血清叶酸水平、炎症标志物等。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⑥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分子机制研究：研究乳酸菌在机体内的作用机制，包括叶酸在高血压治疗中的作用。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⑦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数据分析：大规模数据的收集和分析，包括统计学方法和生物信息学工具，以鉴定关键的生物标志物和通路。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⑧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伦理和法律问题：遵守伦理原则，确保人体和动物实验的合规性。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⑨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临床试验：进行临床试验，以验证乳酸菌治疗在H型高血压患者中的效果和安全性。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这些技术问题需要跨学科合作，涵盖实验室研究、临床研究和生物信息学分析，以全面理解高产天然叶酸乳酸菌对H型高血压的作用及机制。此外，还需要充分的资金支持和合适的研究设施。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14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陕西迪元健康产业有限公司地处西安市碑林区环大学创新产业带，是一家互联网+医防融合和医养结合的健康管理服务平台性公司。公司聚焦国家“医防融合”“医养结合”重大需求，与陕西省“四主体一联合”体外诊断创新校企联合研究中心、陕西省人民医院、西北大学医学院、陕西省保健学会社区健康促进专委会等携手，以泛血管疾病为主要研究主体，通过“筛、防、治、管、康”等健康管理体系，结合大数据和人工智能的应用，构建起“政府主导、部门联动、融合发展、全面覆盖”的医防融合健康服务体系和机构社区居家相协调、医养结合的养老服务体系，实现“防、医、养、康、护”一体化服务的智慧养老“陕西模式”。</w:t>
            </w:r>
          </w:p>
          <w:p>
            <w:pPr>
              <w:pStyle w:val="14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14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陕西迪元健康产业有限公司是一家互联网+医防融合和医养结合的健康管理服务平台性公司。公司聚焦国家“医防融合”“医养结合”重大需求，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目前致力于开发靶向调节同型半胱氨酸代谢的益生菌产品的工作。着眼于创新和科学研究，通过益生菌解决同型半胱氨酸过高的问题，为心脑血管疾病的早期干预和预防提供一种安全、经济、便捷的手段。</w:t>
            </w:r>
          </w:p>
          <w:p>
            <w:pPr>
              <w:pStyle w:val="14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14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拟投入资金30万元，项目团队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包括生物学家、信息专家和临床专家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等方面专业组成的复合型人才组成研发团队。</w:t>
            </w:r>
          </w:p>
          <w:p>
            <w:pPr>
              <w:pStyle w:val="14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仪器设备</w:t>
            </w:r>
          </w:p>
          <w:p>
            <w:pPr>
              <w:pStyle w:val="14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拥有包括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高通量生长曲线仪、实时荧光定量PCR仪、高效液相色谱-质谱联用仪、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多功能物性测量系统等多套国际高端先进设备。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希望与西北大学、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西北农林科技大学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等高校开展产学研合作。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联合开发   □委托研发 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委托团队、专家长期技术服务 □共建新研发、生产实体</w:t>
            </w:r>
          </w:p>
        </w:tc>
      </w:tr>
      <w:bookmarkEnd w:id="0"/>
      <w:bookmarkEnd w:id="1"/>
    </w:tbl>
    <w:p>
      <w:pPr>
        <w:rPr>
          <w:rFonts w:hint="eastAsia"/>
        </w:rPr>
      </w:pPr>
    </w:p>
    <w:sectPr>
      <w:pgSz w:w="11906" w:h="16838"/>
      <w:pgMar w:top="1984" w:right="1361" w:bottom="1701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9606E2-EA0A-4A0C-9EA2-8C1B30704A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1BE9C6B-3F44-4F52-BA22-37FA63F31EC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E29D8B0-9293-40D9-A00B-0A1B35A8E13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5E9A3AA7"/>
    <w:rsid w:val="001D4EFC"/>
    <w:rsid w:val="001E71CD"/>
    <w:rsid w:val="0020188E"/>
    <w:rsid w:val="01964270"/>
    <w:rsid w:val="02D2752A"/>
    <w:rsid w:val="02F90BF0"/>
    <w:rsid w:val="03800D34"/>
    <w:rsid w:val="05755BC8"/>
    <w:rsid w:val="05ED6429"/>
    <w:rsid w:val="075007B3"/>
    <w:rsid w:val="0C622A57"/>
    <w:rsid w:val="0F051A1F"/>
    <w:rsid w:val="0F515C7A"/>
    <w:rsid w:val="11DA3D05"/>
    <w:rsid w:val="14005579"/>
    <w:rsid w:val="148D7E68"/>
    <w:rsid w:val="16510C92"/>
    <w:rsid w:val="186D58D3"/>
    <w:rsid w:val="1BC33077"/>
    <w:rsid w:val="21A64098"/>
    <w:rsid w:val="21CE7B12"/>
    <w:rsid w:val="23FC5D5D"/>
    <w:rsid w:val="263E27B5"/>
    <w:rsid w:val="26926505"/>
    <w:rsid w:val="26EF11C4"/>
    <w:rsid w:val="2BB36EFC"/>
    <w:rsid w:val="35C05533"/>
    <w:rsid w:val="392A7B67"/>
    <w:rsid w:val="39C62C3D"/>
    <w:rsid w:val="3BBB56C1"/>
    <w:rsid w:val="41A01FC6"/>
    <w:rsid w:val="4292190E"/>
    <w:rsid w:val="45C06792"/>
    <w:rsid w:val="46302BD3"/>
    <w:rsid w:val="49740044"/>
    <w:rsid w:val="4B5E12AC"/>
    <w:rsid w:val="4E89034F"/>
    <w:rsid w:val="50BB43CC"/>
    <w:rsid w:val="568217A8"/>
    <w:rsid w:val="5915074C"/>
    <w:rsid w:val="59233991"/>
    <w:rsid w:val="59EF7BE2"/>
    <w:rsid w:val="5C9664F6"/>
    <w:rsid w:val="5E9A3AA7"/>
    <w:rsid w:val="5EAE6BE5"/>
    <w:rsid w:val="6115578D"/>
    <w:rsid w:val="614B2303"/>
    <w:rsid w:val="61C8335B"/>
    <w:rsid w:val="65E31D93"/>
    <w:rsid w:val="668A5D74"/>
    <w:rsid w:val="6ACC46CA"/>
    <w:rsid w:val="760342F6"/>
    <w:rsid w:val="762A19B6"/>
    <w:rsid w:val="7F62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spacing w:after="120"/>
      <w:ind w:firstLine="420" w:firstLineChars="200"/>
    </w:pPr>
  </w:style>
  <w:style w:type="table" w:styleId="9">
    <w:name w:val="Table Grid"/>
    <w:basedOn w:val="8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正文缩进1"/>
    <w:basedOn w:val="1"/>
    <w:qFormat/>
    <w:uiPriority w:val="0"/>
    <w:pPr>
      <w:ind w:firstLine="200" w:firstLineChars="200"/>
    </w:pPr>
    <w:rPr>
      <w:rFonts w:eastAsia="仿宋_GB2312"/>
      <w:sz w:val="36"/>
    </w:rPr>
  </w:style>
  <w:style w:type="character" w:customStyle="1" w:styleId="12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/>
    </w:pPr>
  </w:style>
  <w:style w:type="paragraph" w:customStyle="1" w:styleId="15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822</Words>
  <Characters>843</Characters>
  <Lines>11</Lines>
  <Paragraphs>3</Paragraphs>
  <TotalTime>1</TotalTime>
  <ScaleCrop>false</ScaleCrop>
  <LinksUpToDate>false</LinksUpToDate>
  <CharactersWithSpaces>1161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2023-05-22T08:14:00Z</dcterms:created>
  <dc:creator>林原</dc:creator>
  <cp:lastModifiedBy>辉小辉</cp:lastModifiedBy>
  <cp:lastPrinted>2023-05-25T02:33:00Z</cp:lastPrinted>
  <dcterms:modified xsi:type="dcterms:W3CDTF">2023-10-10T02:16:56Z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3279FC63B0B1487CBB330820F5D70495_13</vt:lpwstr>
  </property>
</Properties>
</file>